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3066480" w14:textId="0D1C6836" w:rsidR="00B77FCB" w:rsidRDefault="00B77FCB" w:rsidP="00B77FCB">
      <w:pPr>
        <w:rPr>
          <w:rFonts w:ascii="Times New Roman" w:hAnsi="Times New Roman" w:cs="Times New Roman"/>
          <w:i/>
          <w:sz w:val="22"/>
        </w:rPr>
      </w:pPr>
      <w:r w:rsidRPr="00500C58">
        <w:rPr>
          <w:rFonts w:ascii="Times New Roman" w:hAnsi="Times New Roman" w:cs="Times New Roman"/>
          <w:i/>
          <w:sz w:val="22"/>
        </w:rPr>
        <w:t xml:space="preserve">Figure 1. </w:t>
      </w:r>
      <w:r>
        <w:rPr>
          <w:rFonts w:ascii="Times New Roman" w:hAnsi="Times New Roman" w:cs="Times New Roman"/>
          <w:i/>
          <w:sz w:val="22"/>
        </w:rPr>
        <w:t>Canker healing scoring system used in Live Soil Amendment (</w:t>
      </w:r>
      <w:r w:rsidR="00FD1BF8">
        <w:rPr>
          <w:rFonts w:ascii="Times New Roman" w:hAnsi="Times New Roman" w:cs="Times New Roman"/>
          <w:i/>
          <w:sz w:val="22"/>
        </w:rPr>
        <w:t>a</w:t>
      </w:r>
      <w:r>
        <w:rPr>
          <w:rFonts w:ascii="Times New Roman" w:hAnsi="Times New Roman" w:cs="Times New Roman"/>
          <w:i/>
          <w:sz w:val="22"/>
        </w:rPr>
        <w:t>) and Endophyte Inoculation  Experiments (</w:t>
      </w:r>
      <w:r w:rsidR="00FD1BF8">
        <w:rPr>
          <w:rFonts w:ascii="Times New Roman" w:hAnsi="Times New Roman" w:cs="Times New Roman"/>
          <w:i/>
          <w:sz w:val="22"/>
        </w:rPr>
        <w:t>b</w:t>
      </w:r>
      <w:r>
        <w:rPr>
          <w:rFonts w:ascii="Times New Roman" w:hAnsi="Times New Roman" w:cs="Times New Roman"/>
          <w:i/>
          <w:sz w:val="22"/>
        </w:rPr>
        <w:t xml:space="preserve">) which employed </w:t>
      </w:r>
      <w:r w:rsidR="00FB1CB0">
        <w:rPr>
          <w:rFonts w:ascii="Times New Roman" w:hAnsi="Times New Roman" w:cs="Times New Roman"/>
          <w:i/>
          <w:sz w:val="22"/>
        </w:rPr>
        <w:t xml:space="preserve">6-mm </w:t>
      </w:r>
      <w:r>
        <w:rPr>
          <w:rFonts w:ascii="Times New Roman" w:hAnsi="Times New Roman" w:cs="Times New Roman"/>
          <w:i/>
          <w:sz w:val="22"/>
        </w:rPr>
        <w:t>plug (</w:t>
      </w:r>
      <w:r w:rsidR="00FD1BF8">
        <w:rPr>
          <w:rFonts w:ascii="Times New Roman" w:hAnsi="Times New Roman" w:cs="Times New Roman"/>
          <w:i/>
          <w:sz w:val="22"/>
        </w:rPr>
        <w:t>a</w:t>
      </w:r>
      <w:r>
        <w:rPr>
          <w:rFonts w:ascii="Times New Roman" w:hAnsi="Times New Roman" w:cs="Times New Roman"/>
          <w:i/>
          <w:sz w:val="22"/>
        </w:rPr>
        <w:t>) and spore suspension (</w:t>
      </w:r>
      <w:r w:rsidR="00FD1BF8">
        <w:rPr>
          <w:rFonts w:ascii="Times New Roman" w:hAnsi="Times New Roman" w:cs="Times New Roman"/>
          <w:i/>
          <w:sz w:val="22"/>
        </w:rPr>
        <w:t>b</w:t>
      </w:r>
      <w:r>
        <w:rPr>
          <w:rFonts w:ascii="Times New Roman" w:hAnsi="Times New Roman" w:cs="Times New Roman"/>
          <w:i/>
          <w:sz w:val="22"/>
        </w:rPr>
        <w:t>) inoculations, respectively.</w:t>
      </w:r>
    </w:p>
    <w:p w14:paraId="774A3D77" w14:textId="283AAD33" w:rsidR="00B77FCB" w:rsidRPr="00FB1CB0" w:rsidRDefault="00B77FCB" w:rsidP="00FB1CB0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i/>
          <w:sz w:val="22"/>
        </w:rPr>
      </w:pPr>
      <w:r w:rsidRPr="00FB1CB0">
        <w:rPr>
          <w:rFonts w:ascii="Times New Roman" w:hAnsi="Times New Roman" w:cs="Times New Roman"/>
          <w:i/>
          <w:sz w:val="22"/>
        </w:rPr>
        <w:t>Canker healing scale for plug inoculations in Live Soil Amendment Experiment (sapwood shown): 0), no raised reactive sapwood border around canker margin; 1), raised boundary around canker margin without covering original wound; 2), wound partly covered by reactive tissue; 3), wound is completely healed.</w:t>
      </w:r>
    </w:p>
    <w:p w14:paraId="7624FC8E" w14:textId="779C1FA6" w:rsidR="00B77FCB" w:rsidRPr="002A13FC" w:rsidRDefault="00B77FCB" w:rsidP="00B77FCB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i/>
          <w:sz w:val="22"/>
        </w:rPr>
      </w:pPr>
      <w:r w:rsidRPr="002A13FC">
        <w:rPr>
          <w:rFonts w:ascii="Times New Roman" w:hAnsi="Times New Roman" w:cs="Times New Roman"/>
          <w:i/>
          <w:sz w:val="22"/>
        </w:rPr>
        <w:t xml:space="preserve">Canker healing scale for spore suspension inoculations in </w:t>
      </w:r>
      <w:r>
        <w:rPr>
          <w:rFonts w:ascii="Times New Roman" w:hAnsi="Times New Roman" w:cs="Times New Roman"/>
          <w:i/>
          <w:sz w:val="22"/>
        </w:rPr>
        <w:t>Endophyte Inoculation Experiment (outer bark shown unless otherwise indicated)</w:t>
      </w:r>
      <w:r w:rsidRPr="002A13FC">
        <w:rPr>
          <w:rFonts w:ascii="Times New Roman" w:hAnsi="Times New Roman" w:cs="Times New Roman"/>
          <w:i/>
          <w:sz w:val="22"/>
        </w:rPr>
        <w:t>: 0</w:t>
      </w:r>
      <w:r>
        <w:rPr>
          <w:rFonts w:ascii="Times New Roman" w:hAnsi="Times New Roman" w:cs="Times New Roman"/>
          <w:i/>
          <w:sz w:val="22"/>
        </w:rPr>
        <w:t>)</w:t>
      </w:r>
      <w:r w:rsidRPr="002A13FC">
        <w:rPr>
          <w:rFonts w:ascii="Times New Roman" w:hAnsi="Times New Roman" w:cs="Times New Roman"/>
          <w:i/>
          <w:sz w:val="22"/>
        </w:rPr>
        <w:t>, no raised reactive sapwood border around canker margin</w:t>
      </w:r>
      <w:r>
        <w:rPr>
          <w:rFonts w:ascii="Times New Roman" w:hAnsi="Times New Roman" w:cs="Times New Roman"/>
          <w:i/>
          <w:sz w:val="22"/>
        </w:rPr>
        <w:t xml:space="preserve"> (a) sapwood and (b) outer bark shown</w:t>
      </w:r>
      <w:r w:rsidRPr="002A13FC">
        <w:rPr>
          <w:rFonts w:ascii="Times New Roman" w:hAnsi="Times New Roman" w:cs="Times New Roman"/>
          <w:i/>
          <w:sz w:val="22"/>
        </w:rPr>
        <w:t>; 1</w:t>
      </w:r>
      <w:r>
        <w:rPr>
          <w:rFonts w:ascii="Times New Roman" w:hAnsi="Times New Roman" w:cs="Times New Roman"/>
          <w:i/>
          <w:sz w:val="22"/>
        </w:rPr>
        <w:t>)</w:t>
      </w:r>
      <w:r w:rsidRPr="002A13FC">
        <w:rPr>
          <w:rFonts w:ascii="Times New Roman" w:hAnsi="Times New Roman" w:cs="Times New Roman"/>
          <w:i/>
          <w:sz w:val="22"/>
        </w:rPr>
        <w:t>, raised boundary around canker margin without covering original wound</w:t>
      </w:r>
      <w:r>
        <w:rPr>
          <w:rFonts w:ascii="Times New Roman" w:hAnsi="Times New Roman" w:cs="Times New Roman"/>
          <w:i/>
          <w:sz w:val="22"/>
        </w:rPr>
        <w:t xml:space="preserve"> (sapwood shown)</w:t>
      </w:r>
      <w:r w:rsidRPr="002A13FC">
        <w:rPr>
          <w:rFonts w:ascii="Times New Roman" w:hAnsi="Times New Roman" w:cs="Times New Roman"/>
          <w:i/>
          <w:sz w:val="22"/>
        </w:rPr>
        <w:t>; 2</w:t>
      </w:r>
      <w:r>
        <w:rPr>
          <w:rFonts w:ascii="Times New Roman" w:hAnsi="Times New Roman" w:cs="Times New Roman"/>
          <w:i/>
          <w:sz w:val="22"/>
        </w:rPr>
        <w:t>)</w:t>
      </w:r>
      <w:r w:rsidRPr="002A13FC">
        <w:rPr>
          <w:rFonts w:ascii="Times New Roman" w:hAnsi="Times New Roman" w:cs="Times New Roman"/>
          <w:i/>
          <w:sz w:val="22"/>
        </w:rPr>
        <w:t>, wound partly covered by reactive tissue; 3</w:t>
      </w:r>
      <w:r>
        <w:rPr>
          <w:rFonts w:ascii="Times New Roman" w:hAnsi="Times New Roman" w:cs="Times New Roman"/>
          <w:i/>
          <w:sz w:val="22"/>
        </w:rPr>
        <w:t>)</w:t>
      </w:r>
      <w:r w:rsidRPr="002A13FC">
        <w:rPr>
          <w:rFonts w:ascii="Times New Roman" w:hAnsi="Times New Roman" w:cs="Times New Roman"/>
          <w:i/>
          <w:sz w:val="22"/>
        </w:rPr>
        <w:t>, sides of wound closed but not joined by new tissue; 4</w:t>
      </w:r>
      <w:r>
        <w:rPr>
          <w:rFonts w:ascii="Times New Roman" w:hAnsi="Times New Roman" w:cs="Times New Roman"/>
          <w:i/>
          <w:sz w:val="22"/>
        </w:rPr>
        <w:t>)</w:t>
      </w:r>
      <w:r w:rsidRPr="002A13FC">
        <w:rPr>
          <w:rFonts w:ascii="Times New Roman" w:hAnsi="Times New Roman" w:cs="Times New Roman"/>
          <w:i/>
          <w:sz w:val="22"/>
        </w:rPr>
        <w:t>, sides of closed wound joined by formation of healing scar.</w:t>
      </w:r>
    </w:p>
    <w:p w14:paraId="03F9DD62" w14:textId="77777777" w:rsidR="00B77FCB" w:rsidRPr="00731F4A" w:rsidRDefault="00B77FCB" w:rsidP="00B77FCB">
      <w:pPr>
        <w:rPr>
          <w:rFonts w:ascii="Times New Roman" w:hAnsi="Times New Roman" w:cs="Times New Roman"/>
          <w:i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72"/>
        <w:gridCol w:w="5188"/>
      </w:tblGrid>
      <w:tr w:rsidR="00B77FCB" w14:paraId="7A3E8A46" w14:textId="77777777" w:rsidTr="00FB1CB0">
        <w:trPr>
          <w:trHeight w:val="566"/>
        </w:trPr>
        <w:tc>
          <w:tcPr>
            <w:tcW w:w="4062" w:type="dxa"/>
          </w:tcPr>
          <w:p w14:paraId="23AEAD94" w14:textId="25F2F2EA" w:rsidR="00B77FCB" w:rsidRPr="00D30D1A" w:rsidRDefault="00B77FCB" w:rsidP="00FB1CB0">
            <w:pPr>
              <w:ind w:left="163"/>
              <w:rPr>
                <w:rFonts w:ascii="Times New Roman" w:hAnsi="Times New Roman" w:cs="Times New Roman"/>
                <w:b/>
                <w:sz w:val="28"/>
              </w:rPr>
            </w:pPr>
            <w:r>
              <w:rPr>
                <w:rFonts w:ascii="Times New Roman" w:hAnsi="Times New Roman" w:cs="Times New Roman"/>
                <w:b/>
                <w:sz w:val="28"/>
              </w:rPr>
              <w:t>(</w:t>
            </w:r>
            <w:r w:rsidR="00FB1CB0">
              <w:rPr>
                <w:rFonts w:ascii="Times New Roman" w:hAnsi="Times New Roman" w:cs="Times New Roman"/>
                <w:b/>
                <w:sz w:val="28"/>
              </w:rPr>
              <w:t>a</w:t>
            </w:r>
            <w:r>
              <w:rPr>
                <w:rFonts w:ascii="Times New Roman" w:hAnsi="Times New Roman" w:cs="Times New Roman"/>
                <w:b/>
                <w:sz w:val="28"/>
              </w:rPr>
              <w:t>)</w:t>
            </w:r>
          </w:p>
          <w:p w14:paraId="7F45CA59" w14:textId="77777777" w:rsidR="00B77FCB" w:rsidRPr="00500C58" w:rsidRDefault="00B77FCB" w:rsidP="00FB1CB0">
            <w:pPr>
              <w:tabs>
                <w:tab w:val="left" w:pos="1237"/>
                <w:tab w:val="left" w:pos="2587"/>
                <w:tab w:val="left" w:pos="3577"/>
              </w:tabs>
              <w:rPr>
                <w:rFonts w:ascii="Times New Roman" w:hAnsi="Times New Roman" w:cs="Times New Roman"/>
                <w:i/>
              </w:rPr>
            </w:pPr>
            <w:r>
              <w:rPr>
                <w:rFonts w:ascii="Times New Roman" w:hAnsi="Times New Roman" w:cs="Times New Roman"/>
                <w:i/>
                <w:noProof/>
              </w:rPr>
              <w:drawing>
                <wp:inline distT="0" distB="0" distL="0" distR="0" wp14:anchorId="0B016992" wp14:editId="748F3261">
                  <wp:extent cx="2676939" cy="1933846"/>
                  <wp:effectExtent l="0" t="0" r="3175" b="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Healing Scales A.pdf"/>
                          <pic:cNvPicPr/>
                        </pic:nvPicPr>
                        <pic:blipFill rotWithShape="1"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076" r="10059"/>
                          <a:stretch/>
                        </pic:blipFill>
                        <pic:spPr bwMode="auto">
                          <a:xfrm>
                            <a:off x="0" y="0"/>
                            <a:ext cx="2691271" cy="19442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98" w:type="dxa"/>
          </w:tcPr>
          <w:p w14:paraId="3370B264" w14:textId="495D5852" w:rsidR="00B77FCB" w:rsidRPr="00D30D1A" w:rsidRDefault="00B77FCB" w:rsidP="00FB1CB0">
            <w:pPr>
              <w:ind w:left="329"/>
              <w:rPr>
                <w:rFonts w:ascii="Times New Roman" w:hAnsi="Times New Roman" w:cs="Times New Roman"/>
                <w:b/>
                <w:sz w:val="28"/>
              </w:rPr>
            </w:pPr>
            <w:r>
              <w:rPr>
                <w:rFonts w:ascii="Times New Roman" w:hAnsi="Times New Roman" w:cs="Times New Roman"/>
                <w:b/>
                <w:sz w:val="28"/>
              </w:rPr>
              <w:t>(</w:t>
            </w:r>
            <w:r w:rsidR="00FB1CB0">
              <w:rPr>
                <w:rFonts w:ascii="Times New Roman" w:hAnsi="Times New Roman" w:cs="Times New Roman"/>
                <w:b/>
                <w:sz w:val="28"/>
              </w:rPr>
              <w:t>b</w:t>
            </w:r>
            <w:r>
              <w:rPr>
                <w:rFonts w:ascii="Times New Roman" w:hAnsi="Times New Roman" w:cs="Times New Roman"/>
                <w:b/>
                <w:sz w:val="28"/>
              </w:rPr>
              <w:t>)</w:t>
            </w:r>
          </w:p>
          <w:p w14:paraId="05787C20" w14:textId="77777777" w:rsidR="00B77FCB" w:rsidRPr="00500C58" w:rsidRDefault="00B77FCB" w:rsidP="00FB1CB0">
            <w:pPr>
              <w:tabs>
                <w:tab w:val="left" w:pos="690"/>
                <w:tab w:val="left" w:pos="2220"/>
              </w:tabs>
              <w:rPr>
                <w:rFonts w:ascii="Times New Roman" w:hAnsi="Times New Roman" w:cs="Times New Roman"/>
                <w:i/>
              </w:rPr>
            </w:pPr>
            <w:r>
              <w:rPr>
                <w:rFonts w:ascii="Times New Roman" w:hAnsi="Times New Roman" w:cs="Times New Roman"/>
                <w:i/>
                <w:noProof/>
              </w:rPr>
              <w:drawing>
                <wp:inline distT="0" distB="0" distL="0" distR="0" wp14:anchorId="1CF87DC2" wp14:editId="7C818221">
                  <wp:extent cx="3368998" cy="1895061"/>
                  <wp:effectExtent l="0" t="0" r="0" b="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Healing Scales B.pdf"/>
                          <pic:cNvPicPr/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75024" cy="18984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C4B978A" w14:textId="77777777" w:rsidR="00B77FCB" w:rsidRDefault="00B77FCB" w:rsidP="00B77FCB"/>
    <w:p w14:paraId="12CFA3E8" w14:textId="26325375" w:rsidR="00B77FCB" w:rsidRDefault="00B77FCB">
      <w:r>
        <w:br w:type="page"/>
      </w:r>
    </w:p>
    <w:p w14:paraId="0711C3BF" w14:textId="1547606A" w:rsidR="00B77FCB" w:rsidRDefault="00B77FCB" w:rsidP="00B77FCB">
      <w:pPr>
        <w:pStyle w:val="CaptionTableFig"/>
        <w:ind w:right="180"/>
        <w:rPr>
          <w:sz w:val="21"/>
        </w:rPr>
      </w:pPr>
      <w:r w:rsidRPr="002C1E88">
        <w:rPr>
          <w:sz w:val="21"/>
        </w:rPr>
        <w:lastRenderedPageBreak/>
        <w:t xml:space="preserve">Figure </w:t>
      </w:r>
      <w:r>
        <w:rPr>
          <w:sz w:val="21"/>
        </w:rPr>
        <w:t>2</w:t>
      </w:r>
      <w:r w:rsidRPr="002C1E88">
        <w:rPr>
          <w:sz w:val="21"/>
        </w:rPr>
        <w:t>. Necrotic area</w:t>
      </w:r>
      <w:r>
        <w:rPr>
          <w:sz w:val="21"/>
        </w:rPr>
        <w:t xml:space="preserve"> (</w:t>
      </w:r>
      <w:r w:rsidR="00536A55">
        <w:rPr>
          <w:sz w:val="21"/>
        </w:rPr>
        <w:t>a</w:t>
      </w:r>
      <w:r>
        <w:rPr>
          <w:sz w:val="21"/>
        </w:rPr>
        <w:t>)</w:t>
      </w:r>
      <w:r w:rsidRPr="002C1E88">
        <w:rPr>
          <w:sz w:val="21"/>
        </w:rPr>
        <w:t xml:space="preserve"> and healing of cankers</w:t>
      </w:r>
      <w:r>
        <w:rPr>
          <w:sz w:val="21"/>
        </w:rPr>
        <w:t xml:space="preserve"> (</w:t>
      </w:r>
      <w:r w:rsidR="00536A55">
        <w:rPr>
          <w:sz w:val="21"/>
        </w:rPr>
        <w:t>b</w:t>
      </w:r>
      <w:r>
        <w:rPr>
          <w:sz w:val="21"/>
        </w:rPr>
        <w:t>)</w:t>
      </w:r>
      <w:r w:rsidRPr="002C1E88">
        <w:rPr>
          <w:sz w:val="21"/>
        </w:rPr>
        <w:t xml:space="preserve"> caused by </w:t>
      </w:r>
      <w:r w:rsidRPr="00E84E70">
        <w:rPr>
          <w:i w:val="0"/>
          <w:sz w:val="21"/>
        </w:rPr>
        <w:t xml:space="preserve">G. </w:t>
      </w:r>
      <w:proofErr w:type="spellStart"/>
      <w:r w:rsidRPr="00E84E70">
        <w:rPr>
          <w:i w:val="0"/>
          <w:sz w:val="21"/>
        </w:rPr>
        <w:t>morbida</w:t>
      </w:r>
      <w:proofErr w:type="spellEnd"/>
      <w:r w:rsidRPr="002C1E88">
        <w:rPr>
          <w:sz w:val="21"/>
        </w:rPr>
        <w:t xml:space="preserve"> in seedlings that received forest, plantation, and </w:t>
      </w:r>
      <w:r>
        <w:rPr>
          <w:sz w:val="21"/>
        </w:rPr>
        <w:t xml:space="preserve">steam-treated </w:t>
      </w:r>
      <w:r w:rsidRPr="002C1E88">
        <w:rPr>
          <w:sz w:val="21"/>
        </w:rPr>
        <w:t>soil</w:t>
      </w:r>
      <w:r>
        <w:rPr>
          <w:sz w:val="21"/>
        </w:rPr>
        <w:t xml:space="preserve"> amendments</w:t>
      </w:r>
      <w:r w:rsidRPr="002C1E88">
        <w:rPr>
          <w:sz w:val="21"/>
        </w:rPr>
        <w:t xml:space="preserve">. </w:t>
      </w:r>
      <w:r>
        <w:rPr>
          <w:sz w:val="21"/>
        </w:rPr>
        <w:t>D</w:t>
      </w:r>
      <w:r w:rsidRPr="002C1E88">
        <w:rPr>
          <w:sz w:val="21"/>
        </w:rPr>
        <w:t>ifferent letters</w:t>
      </w:r>
      <w:r>
        <w:rPr>
          <w:sz w:val="21"/>
        </w:rPr>
        <w:t xml:space="preserve"> in plot </w:t>
      </w:r>
      <w:r w:rsidR="00EB1C44">
        <w:rPr>
          <w:sz w:val="21"/>
        </w:rPr>
        <w:t>(a)</w:t>
      </w:r>
      <w:r w:rsidRPr="002C1E88">
        <w:rPr>
          <w:sz w:val="21"/>
        </w:rPr>
        <w:t xml:space="preserve"> </w:t>
      </w:r>
      <w:r>
        <w:rPr>
          <w:sz w:val="21"/>
        </w:rPr>
        <w:t>denote significant</w:t>
      </w:r>
      <w:r w:rsidRPr="002C1E88">
        <w:rPr>
          <w:sz w:val="21"/>
        </w:rPr>
        <w:t xml:space="preserve"> Tukey-adjusted </w:t>
      </w:r>
      <w:r>
        <w:rPr>
          <w:sz w:val="21"/>
        </w:rPr>
        <w:t>contrasts</w:t>
      </w:r>
      <w:r w:rsidRPr="002C1E88">
        <w:rPr>
          <w:sz w:val="21"/>
        </w:rPr>
        <w:t xml:space="preserve"> from a Box-Cox </w:t>
      </w:r>
      <w:r>
        <w:rPr>
          <w:sz w:val="21"/>
        </w:rPr>
        <w:t>(</w:t>
      </w:r>
      <w:r>
        <w:rPr>
          <w:sz w:val="21"/>
        </w:rPr>
        <w:sym w:font="Symbol" w:char="F06C"/>
      </w:r>
      <w:r>
        <w:rPr>
          <w:sz w:val="21"/>
        </w:rPr>
        <w:t xml:space="preserve"> = 0.9) </w:t>
      </w:r>
      <w:r w:rsidRPr="002C1E88">
        <w:rPr>
          <w:sz w:val="21"/>
        </w:rPr>
        <w:t xml:space="preserve">transformed linear </w:t>
      </w:r>
      <w:r>
        <w:rPr>
          <w:sz w:val="21"/>
        </w:rPr>
        <w:t>model.</w:t>
      </w:r>
      <w:r w:rsidR="00EB1C44">
        <w:rPr>
          <w:sz w:val="21"/>
        </w:rPr>
        <w:t xml:space="preserve"> Outliers not shown.</w:t>
      </w:r>
      <w:r>
        <w:rPr>
          <w:sz w:val="21"/>
        </w:rPr>
        <w:t xml:space="preserve"> Different letters in plot </w:t>
      </w:r>
      <w:r w:rsidR="00EB1C44">
        <w:rPr>
          <w:sz w:val="21"/>
        </w:rPr>
        <w:t>(b)</w:t>
      </w:r>
      <w:r>
        <w:rPr>
          <w:sz w:val="21"/>
        </w:rPr>
        <w:t xml:space="preserve"> denote significant</w:t>
      </w:r>
      <w:r w:rsidRPr="002C1E88">
        <w:rPr>
          <w:sz w:val="21"/>
        </w:rPr>
        <w:t xml:space="preserve"> unadjusted </w:t>
      </w:r>
      <w:r>
        <w:rPr>
          <w:sz w:val="21"/>
        </w:rPr>
        <w:t xml:space="preserve">contrasts from </w:t>
      </w:r>
      <w:r w:rsidRPr="002C1E88">
        <w:rPr>
          <w:sz w:val="21"/>
        </w:rPr>
        <w:t>a log-link proportional odds model.</w:t>
      </w:r>
    </w:p>
    <w:p w14:paraId="6A484064" w14:textId="67216E23" w:rsidR="00490D4D" w:rsidRDefault="00EB1C44" w:rsidP="00B77FCB">
      <w:pPr>
        <w:pStyle w:val="CaptionTableFig"/>
        <w:ind w:right="180"/>
        <w:rPr>
          <w:i w:val="0"/>
          <w:sz w:val="21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0" wp14:anchorId="4F010798" wp14:editId="088B1261">
            <wp:simplePos x="0" y="0"/>
            <wp:positionH relativeFrom="margin">
              <wp:align>center</wp:align>
            </wp:positionH>
            <wp:positionV relativeFrom="line">
              <wp:align>top</wp:align>
            </wp:positionV>
            <wp:extent cx="5915025" cy="2366010"/>
            <wp:effectExtent l="0" t="0" r="0" b="0"/>
            <wp:wrapTopAndBottom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orstPlantGm.smbiome.multi.Final.pdf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23660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F8F290A" w14:textId="08BA1E1A" w:rsidR="00B77FCB" w:rsidRPr="007E7470" w:rsidRDefault="00B77FCB" w:rsidP="00B77FCB">
      <w:pPr>
        <w:pStyle w:val="CaptionTableFig"/>
        <w:ind w:right="180"/>
        <w:rPr>
          <w:i w:val="0"/>
          <w:sz w:val="21"/>
        </w:rPr>
      </w:pPr>
    </w:p>
    <w:p w14:paraId="42263661" w14:textId="2C7213FE" w:rsidR="00B77FCB" w:rsidRDefault="00B77FCB" w:rsidP="00B77FCB">
      <w:pPr>
        <w:pStyle w:val="CaptionTableFig"/>
        <w:ind w:right="180"/>
        <w:rPr>
          <w:i w:val="0"/>
          <w:sz w:val="20"/>
          <w:szCs w:val="20"/>
        </w:rPr>
      </w:pPr>
    </w:p>
    <w:p w14:paraId="73B8714A" w14:textId="47442611" w:rsidR="00B77FCB" w:rsidRDefault="00B77FCB">
      <w:r>
        <w:br w:type="page"/>
      </w:r>
    </w:p>
    <w:p w14:paraId="0EF3F31E" w14:textId="77777777" w:rsidR="00B77FCB" w:rsidRDefault="00B77FCB" w:rsidP="00B77FCB">
      <w:pPr>
        <w:pStyle w:val="MS"/>
      </w:pPr>
    </w:p>
    <w:p w14:paraId="3FC27FD1" w14:textId="4AA2FAD1" w:rsidR="00B77FCB" w:rsidRDefault="00B77FCB" w:rsidP="00B77FCB">
      <w:pPr>
        <w:pStyle w:val="CaptionTableFig"/>
        <w:ind w:right="720"/>
        <w:rPr>
          <w:sz w:val="20"/>
          <w:szCs w:val="20"/>
        </w:rPr>
      </w:pPr>
      <w:r>
        <w:rPr>
          <w:sz w:val="20"/>
          <w:szCs w:val="20"/>
        </w:rPr>
        <w:t>Figure</w:t>
      </w:r>
      <w:r w:rsidRPr="0042771D">
        <w:rPr>
          <w:sz w:val="20"/>
          <w:szCs w:val="20"/>
        </w:rPr>
        <w:t xml:space="preserve"> </w:t>
      </w:r>
      <w:r>
        <w:rPr>
          <w:sz w:val="20"/>
          <w:szCs w:val="20"/>
        </w:rPr>
        <w:t>3</w:t>
      </w:r>
      <w:r w:rsidRPr="0042771D">
        <w:rPr>
          <w:sz w:val="20"/>
          <w:szCs w:val="20"/>
        </w:rPr>
        <w:t>.</w:t>
      </w:r>
      <w:r>
        <w:rPr>
          <w:sz w:val="20"/>
          <w:szCs w:val="20"/>
        </w:rPr>
        <w:t xml:space="preserve"> Relative abundance of UNITE database fungal order assignments of culturable endophyte OTUs based on internal transcribed spacer (ITS) sequences from roots of seedlings grown in potting mix amended with steam-treated, plantation, and forest soil and inoculated with </w:t>
      </w:r>
      <w:r w:rsidRPr="00CA01A9">
        <w:rPr>
          <w:i w:val="0"/>
          <w:sz w:val="20"/>
          <w:szCs w:val="20"/>
        </w:rPr>
        <w:t xml:space="preserve">G. </w:t>
      </w:r>
      <w:proofErr w:type="spellStart"/>
      <w:r w:rsidRPr="00CA01A9">
        <w:rPr>
          <w:i w:val="0"/>
          <w:sz w:val="20"/>
          <w:szCs w:val="20"/>
        </w:rPr>
        <w:t>morbida</w:t>
      </w:r>
      <w:proofErr w:type="spellEnd"/>
      <w:r>
        <w:rPr>
          <w:sz w:val="20"/>
          <w:szCs w:val="20"/>
        </w:rPr>
        <w:t xml:space="preserve"> or agar (Sham).</w:t>
      </w:r>
    </w:p>
    <w:p w14:paraId="23AE5E6D" w14:textId="77777777" w:rsidR="00B77FCB" w:rsidRPr="0042771D" w:rsidRDefault="00B77FCB" w:rsidP="00B77FCB">
      <w:pPr>
        <w:pStyle w:val="CaptionTableFig"/>
        <w:rPr>
          <w:sz w:val="20"/>
          <w:szCs w:val="20"/>
        </w:rPr>
      </w:pPr>
    </w:p>
    <w:p w14:paraId="73694BD8" w14:textId="77777777" w:rsidR="00B77FCB" w:rsidRPr="00A11E00" w:rsidRDefault="00B77FCB" w:rsidP="00B77FCB">
      <w:p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298F8BEA" wp14:editId="6EDBC64B">
            <wp:extent cx="5661953" cy="330280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Genus.bars.3.31.2020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1953" cy="330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522A2" w14:textId="3FF048DE" w:rsidR="00B77FCB" w:rsidRDefault="00B77FCB">
      <w:r>
        <w:br w:type="page"/>
      </w:r>
      <w:bookmarkStart w:id="0" w:name="_GoBack"/>
      <w:bookmarkEnd w:id="0"/>
    </w:p>
    <w:p w14:paraId="62D57B15" w14:textId="77777777" w:rsidR="00B77FCB" w:rsidRDefault="00B77FCB" w:rsidP="00B77FCB">
      <w:pPr>
        <w:pStyle w:val="MS"/>
      </w:pPr>
    </w:p>
    <w:p w14:paraId="32DFCACB" w14:textId="71390ACE" w:rsidR="00B77FCB" w:rsidRDefault="00B77FCB" w:rsidP="00B77FCB">
      <w:pPr>
        <w:pStyle w:val="CaptionTableFig"/>
        <w:ind w:right="810"/>
        <w:rPr>
          <w:sz w:val="20"/>
          <w:szCs w:val="20"/>
        </w:rPr>
      </w:pPr>
      <w:r w:rsidRPr="0015678B">
        <w:rPr>
          <w:sz w:val="20"/>
          <w:szCs w:val="20"/>
        </w:rPr>
        <w:t xml:space="preserve">Figure </w:t>
      </w:r>
      <w:r>
        <w:rPr>
          <w:sz w:val="20"/>
          <w:szCs w:val="20"/>
        </w:rPr>
        <w:t>4</w:t>
      </w:r>
      <w:r w:rsidRPr="0015678B">
        <w:rPr>
          <w:sz w:val="20"/>
          <w:szCs w:val="20"/>
        </w:rPr>
        <w:t xml:space="preserve">. </w:t>
      </w:r>
      <w:r>
        <w:rPr>
          <w:sz w:val="20"/>
          <w:szCs w:val="20"/>
        </w:rPr>
        <w:t xml:space="preserve">Isolation rates (Mean ± </w:t>
      </w:r>
      <w:proofErr w:type="spellStart"/>
      <w:r>
        <w:rPr>
          <w:sz w:val="20"/>
          <w:szCs w:val="20"/>
        </w:rPr>
        <w:t>overdispersion</w:t>
      </w:r>
      <w:proofErr w:type="spellEnd"/>
      <w:r>
        <w:rPr>
          <w:sz w:val="20"/>
          <w:szCs w:val="20"/>
        </w:rPr>
        <w:t xml:space="preserve"> adjusted SE number of colonies per plant)</w:t>
      </w:r>
      <w:r w:rsidRPr="0015678B">
        <w:rPr>
          <w:sz w:val="20"/>
          <w:szCs w:val="20"/>
        </w:rPr>
        <w:t xml:space="preserve"> </w:t>
      </w:r>
      <w:r>
        <w:rPr>
          <w:sz w:val="20"/>
          <w:szCs w:val="20"/>
        </w:rPr>
        <w:t>of (</w:t>
      </w:r>
      <w:r w:rsidR="00536A55">
        <w:rPr>
          <w:sz w:val="20"/>
          <w:szCs w:val="20"/>
        </w:rPr>
        <w:t>a</w:t>
      </w:r>
      <w:r>
        <w:rPr>
          <w:sz w:val="20"/>
          <w:szCs w:val="20"/>
        </w:rPr>
        <w:t xml:space="preserve">) </w:t>
      </w:r>
      <w:r w:rsidRPr="00B0045F">
        <w:rPr>
          <w:i w:val="0"/>
          <w:sz w:val="20"/>
          <w:szCs w:val="20"/>
        </w:rPr>
        <w:t>Fusarium</w:t>
      </w:r>
      <w:r>
        <w:rPr>
          <w:sz w:val="20"/>
          <w:szCs w:val="20"/>
        </w:rPr>
        <w:t xml:space="preserve"> spp. and (</w:t>
      </w:r>
      <w:r w:rsidR="00536A55">
        <w:rPr>
          <w:sz w:val="20"/>
          <w:szCs w:val="20"/>
        </w:rPr>
        <w:t>b</w:t>
      </w:r>
      <w:r>
        <w:rPr>
          <w:sz w:val="20"/>
          <w:szCs w:val="20"/>
        </w:rPr>
        <w:t xml:space="preserve">) </w:t>
      </w:r>
      <w:proofErr w:type="spellStart"/>
      <w:r w:rsidRPr="00B0045F">
        <w:rPr>
          <w:i w:val="0"/>
          <w:sz w:val="20"/>
          <w:szCs w:val="20"/>
        </w:rPr>
        <w:t>Rhizoctonia</w:t>
      </w:r>
      <w:proofErr w:type="spellEnd"/>
      <w:r>
        <w:rPr>
          <w:sz w:val="20"/>
          <w:szCs w:val="20"/>
        </w:rPr>
        <w:t xml:space="preserve"> spp. from roots of walnut seedlings </w:t>
      </w:r>
      <w:r w:rsidRPr="0015678B">
        <w:rPr>
          <w:sz w:val="20"/>
          <w:szCs w:val="20"/>
        </w:rPr>
        <w:t xml:space="preserve">after </w:t>
      </w:r>
      <w:r>
        <w:rPr>
          <w:sz w:val="20"/>
          <w:szCs w:val="20"/>
        </w:rPr>
        <w:t>being amended with</w:t>
      </w:r>
      <w:r w:rsidRPr="0015678B">
        <w:rPr>
          <w:sz w:val="20"/>
          <w:szCs w:val="20"/>
        </w:rPr>
        <w:t xml:space="preserve"> </w:t>
      </w:r>
      <w:r>
        <w:rPr>
          <w:sz w:val="20"/>
          <w:szCs w:val="20"/>
        </w:rPr>
        <w:t>steam-treated, plantation, and forest soil</w:t>
      </w:r>
      <w:r w:rsidRPr="0015678B">
        <w:rPr>
          <w:sz w:val="20"/>
          <w:szCs w:val="20"/>
        </w:rPr>
        <w:t xml:space="preserve"> and inoculat</w:t>
      </w:r>
      <w:r>
        <w:rPr>
          <w:sz w:val="20"/>
          <w:szCs w:val="20"/>
        </w:rPr>
        <w:t>ed</w:t>
      </w:r>
      <w:r w:rsidRPr="0015678B">
        <w:rPr>
          <w:sz w:val="20"/>
          <w:szCs w:val="20"/>
        </w:rPr>
        <w:t xml:space="preserve"> with </w:t>
      </w:r>
      <w:proofErr w:type="spellStart"/>
      <w:r w:rsidRPr="00C43BA6">
        <w:rPr>
          <w:i w:val="0"/>
          <w:sz w:val="20"/>
          <w:szCs w:val="20"/>
        </w:rPr>
        <w:t>Geosmithia</w:t>
      </w:r>
      <w:proofErr w:type="spellEnd"/>
      <w:r w:rsidRPr="00C43BA6">
        <w:rPr>
          <w:i w:val="0"/>
          <w:sz w:val="20"/>
          <w:szCs w:val="20"/>
        </w:rPr>
        <w:t xml:space="preserve"> </w:t>
      </w:r>
      <w:proofErr w:type="spellStart"/>
      <w:r w:rsidRPr="00C43BA6">
        <w:rPr>
          <w:i w:val="0"/>
          <w:sz w:val="20"/>
          <w:szCs w:val="20"/>
        </w:rPr>
        <w:t>morbida</w:t>
      </w:r>
      <w:proofErr w:type="spellEnd"/>
      <w:r w:rsidRPr="0015678B">
        <w:rPr>
          <w:sz w:val="20"/>
          <w:szCs w:val="20"/>
        </w:rPr>
        <w:t xml:space="preserve"> </w:t>
      </w:r>
      <w:r>
        <w:rPr>
          <w:sz w:val="20"/>
          <w:szCs w:val="20"/>
        </w:rPr>
        <w:t xml:space="preserve">or agar </w:t>
      </w:r>
      <w:r w:rsidRPr="0015678B">
        <w:rPr>
          <w:sz w:val="20"/>
          <w:szCs w:val="20"/>
        </w:rPr>
        <w:t>(</w:t>
      </w:r>
      <w:r>
        <w:rPr>
          <w:sz w:val="20"/>
          <w:szCs w:val="20"/>
        </w:rPr>
        <w:t>Sham</w:t>
      </w:r>
      <w:r w:rsidRPr="0015678B">
        <w:rPr>
          <w:sz w:val="20"/>
          <w:szCs w:val="20"/>
        </w:rPr>
        <w:t>)</w:t>
      </w:r>
      <w:r>
        <w:rPr>
          <w:sz w:val="20"/>
          <w:szCs w:val="20"/>
        </w:rPr>
        <w:t>.</w:t>
      </w:r>
    </w:p>
    <w:p w14:paraId="4E739261" w14:textId="77777777" w:rsidR="00B77FCB" w:rsidRPr="0015678B" w:rsidRDefault="00B77FCB" w:rsidP="00B77FCB">
      <w:pPr>
        <w:pStyle w:val="CaptionTableFig"/>
        <w:rPr>
          <w:sz w:val="20"/>
          <w:szCs w:val="20"/>
        </w:rPr>
      </w:pPr>
    </w:p>
    <w:p w14:paraId="42C37BC3" w14:textId="77777777" w:rsidR="00B77FCB" w:rsidRDefault="00B77FCB" w:rsidP="00B77FCB">
      <w:p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606FD097" wp14:editId="22FBE819">
            <wp:extent cx="5882640" cy="294132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FusRhz.reiso.quasi.pdf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2640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8430C" w14:textId="2F1F64BC" w:rsidR="00B77FCB" w:rsidRDefault="00B77FCB">
      <w:r>
        <w:br w:type="page"/>
      </w:r>
    </w:p>
    <w:p w14:paraId="0F9134B5" w14:textId="77777777" w:rsidR="00B77FCB" w:rsidRDefault="00B77FCB" w:rsidP="00B77FCB">
      <w:pPr>
        <w:pStyle w:val="MS"/>
      </w:pPr>
    </w:p>
    <w:p w14:paraId="509FB5E1" w14:textId="5620CB52" w:rsidR="00B77FCB" w:rsidRPr="008456BD" w:rsidRDefault="00B77FCB" w:rsidP="00B77FCB">
      <w:pPr>
        <w:pStyle w:val="CaptionTableFig"/>
        <w:rPr>
          <w:sz w:val="20"/>
          <w:szCs w:val="20"/>
        </w:rPr>
      </w:pPr>
      <w:r w:rsidRPr="008456BD">
        <w:rPr>
          <w:sz w:val="20"/>
          <w:szCs w:val="20"/>
        </w:rPr>
        <w:t>Figure 5. Necrotic area (</w:t>
      </w:r>
      <w:r w:rsidR="00D53C80">
        <w:rPr>
          <w:sz w:val="20"/>
          <w:szCs w:val="20"/>
        </w:rPr>
        <w:t>a</w:t>
      </w:r>
      <w:r w:rsidRPr="008456BD">
        <w:rPr>
          <w:sz w:val="20"/>
          <w:szCs w:val="20"/>
        </w:rPr>
        <w:t>) and healing of cankers (</w:t>
      </w:r>
      <w:r w:rsidR="00D53C80">
        <w:rPr>
          <w:sz w:val="20"/>
          <w:szCs w:val="20"/>
        </w:rPr>
        <w:t>b</w:t>
      </w:r>
      <w:r w:rsidRPr="008456BD">
        <w:rPr>
          <w:sz w:val="20"/>
          <w:szCs w:val="20"/>
        </w:rPr>
        <w:t xml:space="preserve">) caused by </w:t>
      </w:r>
      <w:r w:rsidRPr="008456BD">
        <w:rPr>
          <w:i w:val="0"/>
          <w:sz w:val="20"/>
          <w:szCs w:val="20"/>
        </w:rPr>
        <w:t xml:space="preserve">G. </w:t>
      </w:r>
      <w:proofErr w:type="spellStart"/>
      <w:r w:rsidRPr="008456BD">
        <w:rPr>
          <w:i w:val="0"/>
          <w:sz w:val="20"/>
          <w:szCs w:val="20"/>
        </w:rPr>
        <w:t>morbida</w:t>
      </w:r>
      <w:proofErr w:type="spellEnd"/>
      <w:r w:rsidRPr="008456BD">
        <w:rPr>
          <w:sz w:val="20"/>
          <w:szCs w:val="20"/>
        </w:rPr>
        <w:t xml:space="preserve"> in seedlings grown in untreated potting mix (Non-sterile) or inoculated with filtrate only (Control), </w:t>
      </w:r>
      <w:r w:rsidRPr="008456BD">
        <w:rPr>
          <w:i w:val="0"/>
          <w:sz w:val="20"/>
          <w:szCs w:val="20"/>
        </w:rPr>
        <w:t xml:space="preserve">Trichoderma </w:t>
      </w:r>
      <w:proofErr w:type="spellStart"/>
      <w:r w:rsidRPr="008456BD">
        <w:rPr>
          <w:i w:val="0"/>
          <w:sz w:val="20"/>
          <w:szCs w:val="20"/>
        </w:rPr>
        <w:t>asperellum</w:t>
      </w:r>
      <w:proofErr w:type="spellEnd"/>
      <w:r w:rsidRPr="008456BD">
        <w:rPr>
          <w:sz w:val="20"/>
          <w:szCs w:val="20"/>
        </w:rPr>
        <w:t xml:space="preserve"> (Rh-366), FSSC sp. (Rh-217), or both Rh-366 and Rh-217 together (FSSC + </w:t>
      </w:r>
      <w:proofErr w:type="spellStart"/>
      <w:r w:rsidRPr="008456BD">
        <w:rPr>
          <w:sz w:val="20"/>
          <w:szCs w:val="20"/>
        </w:rPr>
        <w:t>Trich</w:t>
      </w:r>
      <w:proofErr w:type="spellEnd"/>
      <w:r w:rsidRPr="008456BD">
        <w:rPr>
          <w:sz w:val="20"/>
          <w:szCs w:val="20"/>
        </w:rPr>
        <w:t xml:space="preserve">). Different letters in plot </w:t>
      </w:r>
      <w:r w:rsidR="006672BE">
        <w:rPr>
          <w:sz w:val="20"/>
          <w:szCs w:val="20"/>
        </w:rPr>
        <w:t>(a)</w:t>
      </w:r>
      <w:r w:rsidRPr="008456BD">
        <w:rPr>
          <w:sz w:val="20"/>
          <w:szCs w:val="20"/>
        </w:rPr>
        <w:t xml:space="preserve"> denote significant Tukey-adjusted contrasts from a Box-Cox (</w:t>
      </w:r>
      <w:r w:rsidRPr="008456BD">
        <w:rPr>
          <w:sz w:val="20"/>
          <w:szCs w:val="20"/>
        </w:rPr>
        <w:sym w:font="Symbol" w:char="F06C"/>
      </w:r>
      <w:r w:rsidRPr="008456BD">
        <w:rPr>
          <w:sz w:val="20"/>
          <w:szCs w:val="20"/>
        </w:rPr>
        <w:t xml:space="preserve"> = 0.4) transformed linear model. </w:t>
      </w:r>
      <w:r w:rsidR="000E63B6">
        <w:rPr>
          <w:sz w:val="20"/>
          <w:szCs w:val="20"/>
        </w:rPr>
        <w:t xml:space="preserve">Outliers denoted by open circles were not included in model. </w:t>
      </w:r>
      <w:r w:rsidRPr="008456BD">
        <w:rPr>
          <w:sz w:val="20"/>
          <w:szCs w:val="20"/>
        </w:rPr>
        <w:t xml:space="preserve">Different letters in plot </w:t>
      </w:r>
      <w:r w:rsidR="006672BE">
        <w:rPr>
          <w:sz w:val="20"/>
          <w:szCs w:val="20"/>
        </w:rPr>
        <w:t>(b)</w:t>
      </w:r>
      <w:r w:rsidRPr="008456BD">
        <w:rPr>
          <w:sz w:val="20"/>
          <w:szCs w:val="20"/>
        </w:rPr>
        <w:t xml:space="preserve"> denote significant unadjusted contrasts from a log-link proportional odds model.</w:t>
      </w:r>
    </w:p>
    <w:p w14:paraId="1A116670" w14:textId="77777777" w:rsidR="00B77FCB" w:rsidRPr="006E2A3D" w:rsidRDefault="00B77FCB" w:rsidP="00B77FCB">
      <w:pPr>
        <w:pStyle w:val="CaptionTableFig"/>
        <w:rPr>
          <w:sz w:val="20"/>
        </w:rPr>
      </w:pPr>
    </w:p>
    <w:p w14:paraId="2893872B" w14:textId="77777777" w:rsidR="00B77FCB" w:rsidRPr="0053430B" w:rsidRDefault="00B77FCB" w:rsidP="00B77FCB">
      <w:p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3EB5441A" wp14:editId="68376692">
            <wp:extent cx="5896867" cy="2457027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FTGm.multi.Final.pdf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6867" cy="2457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D5A3A" w14:textId="5C67079E" w:rsidR="00FB1CB0" w:rsidRDefault="00FB1CB0"/>
    <w:sectPr w:rsidR="00FB1CB0" w:rsidSect="001D358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E555012"/>
    <w:multiLevelType w:val="hybridMultilevel"/>
    <w:tmpl w:val="DC24E946"/>
    <w:lvl w:ilvl="0" w:tplc="C19282FA">
      <w:start w:val="1"/>
      <w:numFmt w:val="lowerLetter"/>
      <w:lvlText w:val="%1)"/>
      <w:lvlJc w:val="left"/>
      <w:pPr>
        <w:ind w:left="540" w:hanging="360"/>
      </w:pPr>
      <w:rPr>
        <w:rFonts w:ascii="Times New Roman" w:eastAsiaTheme="minorHAnsi" w:hAnsi="Times New Roman" w:cs="Times New Roman"/>
      </w:rPr>
    </w:lvl>
    <w:lvl w:ilvl="1" w:tplc="04090019" w:tentative="1">
      <w:start w:val="1"/>
      <w:numFmt w:val="lowerLetter"/>
      <w:lvlText w:val="%2."/>
      <w:lvlJc w:val="left"/>
      <w:pPr>
        <w:ind w:left="1260" w:hanging="360"/>
      </w:pPr>
    </w:lvl>
    <w:lvl w:ilvl="2" w:tplc="0409001B" w:tentative="1">
      <w:start w:val="1"/>
      <w:numFmt w:val="lowerRoman"/>
      <w:lvlText w:val="%3."/>
      <w:lvlJc w:val="right"/>
      <w:pPr>
        <w:ind w:left="1980" w:hanging="180"/>
      </w:pPr>
    </w:lvl>
    <w:lvl w:ilvl="3" w:tplc="0409000F" w:tentative="1">
      <w:start w:val="1"/>
      <w:numFmt w:val="decimal"/>
      <w:lvlText w:val="%4."/>
      <w:lvlJc w:val="left"/>
      <w:pPr>
        <w:ind w:left="2700" w:hanging="360"/>
      </w:pPr>
    </w:lvl>
    <w:lvl w:ilvl="4" w:tplc="04090019" w:tentative="1">
      <w:start w:val="1"/>
      <w:numFmt w:val="lowerLetter"/>
      <w:lvlText w:val="%5."/>
      <w:lvlJc w:val="left"/>
      <w:pPr>
        <w:ind w:left="3420" w:hanging="360"/>
      </w:pPr>
    </w:lvl>
    <w:lvl w:ilvl="5" w:tplc="0409001B" w:tentative="1">
      <w:start w:val="1"/>
      <w:numFmt w:val="lowerRoman"/>
      <w:lvlText w:val="%6."/>
      <w:lvlJc w:val="right"/>
      <w:pPr>
        <w:ind w:left="4140" w:hanging="180"/>
      </w:pPr>
    </w:lvl>
    <w:lvl w:ilvl="6" w:tplc="0409000F" w:tentative="1">
      <w:start w:val="1"/>
      <w:numFmt w:val="decimal"/>
      <w:lvlText w:val="%7."/>
      <w:lvlJc w:val="left"/>
      <w:pPr>
        <w:ind w:left="4860" w:hanging="360"/>
      </w:pPr>
    </w:lvl>
    <w:lvl w:ilvl="7" w:tplc="04090019" w:tentative="1">
      <w:start w:val="1"/>
      <w:numFmt w:val="lowerLetter"/>
      <w:lvlText w:val="%8."/>
      <w:lvlJc w:val="left"/>
      <w:pPr>
        <w:ind w:left="5580" w:hanging="360"/>
      </w:pPr>
    </w:lvl>
    <w:lvl w:ilvl="8" w:tplc="0409001B" w:tentative="1">
      <w:start w:val="1"/>
      <w:numFmt w:val="lowerRoman"/>
      <w:lvlText w:val="%9."/>
      <w:lvlJc w:val="right"/>
      <w:pPr>
        <w:ind w:left="630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1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93525"/>
    <w:rsid w:val="00030960"/>
    <w:rsid w:val="000E63B6"/>
    <w:rsid w:val="001D3581"/>
    <w:rsid w:val="00284CE3"/>
    <w:rsid w:val="00313BD8"/>
    <w:rsid w:val="00393525"/>
    <w:rsid w:val="003B5B4E"/>
    <w:rsid w:val="003E1EE6"/>
    <w:rsid w:val="0041641E"/>
    <w:rsid w:val="00490D4D"/>
    <w:rsid w:val="00515A14"/>
    <w:rsid w:val="00536A55"/>
    <w:rsid w:val="006672BE"/>
    <w:rsid w:val="007C5427"/>
    <w:rsid w:val="00AA7277"/>
    <w:rsid w:val="00B77FCB"/>
    <w:rsid w:val="00C51B52"/>
    <w:rsid w:val="00C823F7"/>
    <w:rsid w:val="00D53C80"/>
    <w:rsid w:val="00D9546E"/>
    <w:rsid w:val="00EB1C44"/>
    <w:rsid w:val="00FB1CB0"/>
    <w:rsid w:val="00FD1B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4F17454"/>
  <w14:defaultImageDpi w14:val="32767"/>
  <w15:chartTrackingRefBased/>
  <w15:docId w15:val="{48E5DB7E-034D-0244-9617-A82BE743669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B77FCB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77FCB"/>
    <w:pPr>
      <w:ind w:left="720"/>
      <w:contextualSpacing/>
    </w:pPr>
  </w:style>
  <w:style w:type="table" w:styleId="TableGrid">
    <w:name w:val="Table Grid"/>
    <w:basedOn w:val="TableNormal"/>
    <w:uiPriority w:val="39"/>
    <w:rsid w:val="00B77FC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CaptionTableFig">
    <w:name w:val="CaptionTableFig"/>
    <w:basedOn w:val="Normal"/>
    <w:qFormat/>
    <w:rsid w:val="00B77FCB"/>
    <w:rPr>
      <w:rFonts w:ascii="Times New Roman" w:hAnsi="Times New Roman" w:cs="Times New Roman"/>
      <w:i/>
    </w:rPr>
  </w:style>
  <w:style w:type="paragraph" w:customStyle="1" w:styleId="MS">
    <w:name w:val="MS"/>
    <w:basedOn w:val="Normal"/>
    <w:link w:val="MSChar"/>
    <w:qFormat/>
    <w:rsid w:val="00B77FCB"/>
    <w:pPr>
      <w:spacing w:line="480" w:lineRule="auto"/>
    </w:pPr>
    <w:rPr>
      <w:rFonts w:ascii="Times New Roman" w:hAnsi="Times New Roman" w:cs="Times New Roman"/>
    </w:rPr>
  </w:style>
  <w:style w:type="character" w:customStyle="1" w:styleId="MSChar">
    <w:name w:val="MS Char"/>
    <w:basedOn w:val="DefaultParagraphFont"/>
    <w:link w:val="MS"/>
    <w:rsid w:val="00B77FCB"/>
    <w:rPr>
      <w:rFonts w:ascii="Times New Roman" w:hAnsi="Times New Roman" w:cs="Times New Roman"/>
    </w:rPr>
  </w:style>
  <w:style w:type="character" w:styleId="CommentReference">
    <w:name w:val="annotation reference"/>
    <w:basedOn w:val="DefaultParagraphFont"/>
    <w:uiPriority w:val="99"/>
    <w:semiHidden/>
    <w:unhideWhenUsed/>
    <w:rsid w:val="00284CE3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284CE3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284CE3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284CE3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284CE3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284CE3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84CE3"/>
    <w:rPr>
      <w:rFonts w:ascii="Times New Roman" w:hAnsi="Times New Roman" w:cs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emf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emf"/><Relationship Id="rId11" Type="http://schemas.openxmlformats.org/officeDocument/2006/relationships/fontTable" Target="fontTable.xml"/><Relationship Id="rId5" Type="http://schemas.openxmlformats.org/officeDocument/2006/relationships/image" Target="media/image1.emf"/><Relationship Id="rId10" Type="http://schemas.openxmlformats.org/officeDocument/2006/relationships/image" Target="media/image6.emf"/><Relationship Id="rId4" Type="http://schemas.openxmlformats.org/officeDocument/2006/relationships/webSettings" Target="webSettings.xml"/><Relationship Id="rId9" Type="http://schemas.openxmlformats.org/officeDocument/2006/relationships/image" Target="media/image5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5</Pages>
  <Words>390</Words>
  <Characters>2226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Geoffrey M Williams</dc:creator>
  <cp:keywords/>
  <dc:description/>
  <cp:lastModifiedBy>Geoffrey M Williams</cp:lastModifiedBy>
  <cp:revision>2</cp:revision>
  <dcterms:created xsi:type="dcterms:W3CDTF">2020-12-11T14:17:00Z</dcterms:created>
  <dcterms:modified xsi:type="dcterms:W3CDTF">2020-12-11T14:17:00Z</dcterms:modified>
</cp:coreProperties>
</file>